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5A5" w:rsidRDefault="00E955A5" w:rsidP="00E955A5">
      <w:pPr>
        <w:pStyle w:val="Titre"/>
        <w:spacing w:before="120"/>
        <w:jc w:val="center"/>
      </w:pPr>
      <w:r>
        <w:t>mémoire technique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09329C" w:rsidRDefault="009714A7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5 : Métallerie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>le directeur de l’ESID de Lyon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0F552F" w:rsidRDefault="000F552F" w:rsidP="000F552F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0F552F" w:rsidRDefault="000F552F" w:rsidP="000F552F">
      <w:pPr>
        <w:pStyle w:val="Citationintense"/>
      </w:pPr>
      <w:r>
        <w:rPr>
          <w:sz w:val="28"/>
        </w:rPr>
        <w:t>Lot 4 : METALLERIE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p w:rsidR="00375A13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7441" w:history="1">
            <w:r w:rsidR="00375A13" w:rsidRPr="003047D5">
              <w:rPr>
                <w:rStyle w:val="Lienhypertexte"/>
                <w:noProof/>
              </w:rPr>
              <w:t>1- Dispositions pour respecter le délai d’exécution – 8 points</w:t>
            </w:r>
            <w:r w:rsidR="00375A13">
              <w:rPr>
                <w:noProof/>
                <w:webHidden/>
              </w:rPr>
              <w:tab/>
            </w:r>
            <w:r w:rsidR="00375A13">
              <w:rPr>
                <w:noProof/>
                <w:webHidden/>
              </w:rPr>
              <w:fldChar w:fldCharType="begin"/>
            </w:r>
            <w:r w:rsidR="00375A13">
              <w:rPr>
                <w:noProof/>
                <w:webHidden/>
              </w:rPr>
              <w:instrText xml:space="preserve"> PAGEREF _Toc222147441 \h </w:instrText>
            </w:r>
            <w:r w:rsidR="00375A13">
              <w:rPr>
                <w:noProof/>
                <w:webHidden/>
              </w:rPr>
            </w:r>
            <w:r w:rsidR="00375A13">
              <w:rPr>
                <w:noProof/>
                <w:webHidden/>
              </w:rPr>
              <w:fldChar w:fldCharType="separate"/>
            </w:r>
            <w:r w:rsidR="00375A13">
              <w:rPr>
                <w:noProof/>
                <w:webHidden/>
              </w:rPr>
              <w:t>3</w:t>
            </w:r>
            <w:r w:rsidR="00375A13">
              <w:rPr>
                <w:noProof/>
                <w:webHidden/>
              </w:rPr>
              <w:fldChar w:fldCharType="end"/>
            </w:r>
          </w:hyperlink>
        </w:p>
        <w:p w:rsidR="00375A13" w:rsidRDefault="00375A13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442" w:history="1">
            <w:r w:rsidRPr="003047D5">
              <w:rPr>
                <w:rStyle w:val="Lienhypertexte"/>
                <w:noProof/>
              </w:rPr>
              <w:t>2-Descriptif de l’organisation interne pour l’exécution des travaux –  3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75A13" w:rsidRDefault="00375A13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443" w:history="1">
            <w:r w:rsidRPr="003047D5">
              <w:rPr>
                <w:rStyle w:val="Lienhypertexte"/>
                <w:noProof/>
              </w:rPr>
              <w:t>3-Descriptifs techniques des portes industrielles et des équipements de couverture et de bardage 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75A13" w:rsidRDefault="00375A13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7444" w:history="1">
            <w:r w:rsidRPr="003047D5">
              <w:rPr>
                <w:rStyle w:val="Lienhypertexte"/>
                <w:noProof/>
              </w:rPr>
              <w:t>4-Conformité vis-à-vis des prescriptions ICPE  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_Toc222147444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bookmarkStart w:id="0" w:name="_GoBack"/>
      <w:bookmarkEnd w:id="0"/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7441"/>
      <w:r>
        <w:lastRenderedPageBreak/>
        <w:t>1-</w:t>
      </w:r>
      <w:r w:rsidR="001753C8" w:rsidRPr="001753C8">
        <w:t xml:space="preserve"> </w:t>
      </w:r>
      <w:r w:rsidR="00375A13">
        <w:t>Dispositions pour respecter le délai d’exécution</w:t>
      </w:r>
      <w:r w:rsidR="00375A13">
        <w:t xml:space="preserve"> </w:t>
      </w:r>
      <w:r w:rsidR="001753C8">
        <w:t>–</w:t>
      </w:r>
      <w:r w:rsidR="00BC57AF">
        <w:t xml:space="preserve"> </w:t>
      </w:r>
      <w:r w:rsidR="0007468A">
        <w:t>8</w:t>
      </w:r>
      <w:r w:rsidR="00BC57AF">
        <w:t xml:space="preserve"> point</w:t>
      </w:r>
      <w:bookmarkEnd w:id="1"/>
      <w:r w:rsidR="0007468A">
        <w:t>s</w:t>
      </w:r>
      <w:bookmarkEnd w:id="2"/>
    </w:p>
    <w:p w:rsidR="0089420F" w:rsidRDefault="00FA6800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FA6800">
        <w:rPr>
          <w:rFonts w:ascii="Arial Narrow" w:hAnsi="Arial Narrow"/>
          <w:i/>
          <w:color w:val="A6A6A6" w:themeColor="background1" w:themeShade="A6"/>
        </w:rPr>
        <w:t>Fournir un planning prévisionnel d’exécution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 xml:space="preserve">travaux détaillé avec </w:t>
      </w:r>
      <w:r w:rsidR="0089420F">
        <w:rPr>
          <w:rFonts w:ascii="Arial Narrow" w:hAnsi="Arial Narrow"/>
          <w:i/>
          <w:color w:val="A6A6A6" w:themeColor="background1" w:themeShade="A6"/>
        </w:rPr>
        <w:t>l’enchainement d</w:t>
      </w:r>
      <w:r w:rsidRPr="00FA6800">
        <w:rPr>
          <w:rFonts w:ascii="Arial Narrow" w:hAnsi="Arial Narrow"/>
          <w:i/>
          <w:color w:val="A6A6A6" w:themeColor="background1" w:themeShade="A6"/>
        </w:rPr>
        <w:t>es différentes tâches en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>cohérence avec le planning prévisionnel joint au DCE,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89420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les mesures prises pour respecter le planning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>
        <w:rPr>
          <w:rFonts w:ascii="Arial Narrow" w:hAnsi="Arial Narrow"/>
          <w:i/>
          <w:color w:val="A6A6A6" w:themeColor="background1" w:themeShade="A6"/>
        </w:rPr>
        <w:t>prévisionnel,</w:t>
      </w:r>
    </w:p>
    <w:p w:rsidR="001166A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la définition du chemin critique,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 w:rsidR="0007468A">
        <w:rPr>
          <w:rFonts w:ascii="Arial Narrow" w:hAnsi="Arial Narrow"/>
          <w:i/>
          <w:color w:val="A6A6A6" w:themeColor="background1" w:themeShade="A6"/>
        </w:rPr>
        <w:t>et les risques associés liés aux délais d’</w:t>
      </w:r>
      <w:r>
        <w:rPr>
          <w:rFonts w:ascii="Arial Narrow" w:hAnsi="Arial Narrow"/>
          <w:i/>
          <w:color w:val="A6A6A6" w:themeColor="background1" w:themeShade="A6"/>
        </w:rPr>
        <w:t>exécution</w:t>
      </w:r>
      <w:r w:rsidR="0007468A">
        <w:rPr>
          <w:rFonts w:ascii="Arial Narrow" w:hAnsi="Arial Narrow"/>
          <w:i/>
          <w:color w:val="A6A6A6" w:themeColor="background1" w:themeShade="A6"/>
        </w:rPr>
        <w:t>.</w:t>
      </w:r>
    </w:p>
    <w:p w:rsidR="00482A4B" w:rsidRPr="001166AF" w:rsidRDefault="00482A4B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482A4B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 Narrow" w:hAnsi="Arial Narrow"/>
          <w:i/>
          <w:color w:val="A6A6A6" w:themeColor="background1" w:themeShade="A6"/>
        </w:rPr>
        <w:t xml:space="preserve">Analyser les </w:t>
      </w:r>
      <w:proofErr w:type="spellStart"/>
      <w:r>
        <w:rPr>
          <w:rFonts w:ascii="Arial Narrow" w:hAnsi="Arial Narrow"/>
          <w:i/>
          <w:color w:val="A6A6A6" w:themeColor="background1" w:themeShade="A6"/>
        </w:rPr>
        <w:t>co</w:t>
      </w:r>
      <w:proofErr w:type="spellEnd"/>
      <w:r>
        <w:rPr>
          <w:rFonts w:ascii="Arial Narrow" w:hAnsi="Arial Narrow"/>
          <w:i/>
          <w:color w:val="A6A6A6" w:themeColor="background1" w:themeShade="A6"/>
        </w:rPr>
        <w:t xml:space="preserve"> activités et l’enchainement des tâches au sein du lot et avec les autres corps d’état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C56212" w:rsidRDefault="00482A4B" w:rsidP="005B5FAF">
      <w:pPr>
        <w:pStyle w:val="Titre1"/>
      </w:pPr>
      <w:bookmarkStart w:id="3" w:name="_Toc222147442"/>
      <w:r>
        <w:t>2</w:t>
      </w:r>
      <w:r w:rsidR="005B5FAF">
        <w:t>-</w:t>
      </w:r>
      <w:r w:rsidR="00A14436">
        <w:t>Descriptif de l’organisation interne pour l’exécution des travaux</w:t>
      </w:r>
      <w:r w:rsidR="006A09FE">
        <w:t xml:space="preserve"> </w:t>
      </w:r>
      <w:r w:rsidR="0089420F">
        <w:t>–</w:t>
      </w:r>
      <w:r w:rsidR="005B5FAF">
        <w:t xml:space="preserve"> </w:t>
      </w:r>
      <w:r w:rsidR="006A09FE">
        <w:t xml:space="preserve"> </w:t>
      </w:r>
      <w:r>
        <w:t>3</w:t>
      </w:r>
      <w:r w:rsidR="00C56212">
        <w:t xml:space="preserve"> points</w:t>
      </w:r>
      <w:bookmarkEnd w:id="3"/>
    </w:p>
    <w:p w:rsidR="0089420F" w:rsidRDefault="006A09FE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M</w:t>
      </w:r>
      <w:r w:rsidR="0089420F" w:rsidRPr="005B5FAF">
        <w:rPr>
          <w:rFonts w:ascii="Arial Narrow" w:hAnsi="Arial Narrow"/>
          <w:i/>
          <w:color w:val="A6A6A6" w:themeColor="background1" w:themeShade="A6"/>
        </w:rPr>
        <w:t>oyens humains et matériels affectés à l’exécution des</w:t>
      </w:r>
      <w:r w:rsidR="0089420F">
        <w:rPr>
          <w:rFonts w:ascii="Arial Narrow" w:hAnsi="Arial Narrow"/>
          <w:i/>
          <w:color w:val="A6A6A6" w:themeColor="background1" w:themeShade="A6"/>
        </w:rPr>
        <w:t xml:space="preserve"> </w:t>
      </w:r>
      <w:r w:rsidR="0089420F" w:rsidRPr="005B5FAF">
        <w:rPr>
          <w:rFonts w:ascii="Arial Narrow" w:hAnsi="Arial Narrow"/>
          <w:i/>
          <w:color w:val="A6A6A6" w:themeColor="background1" w:themeShade="A6"/>
        </w:rPr>
        <w:t xml:space="preserve">travaux : 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="0089420F" w:rsidRPr="005B5FAF">
        <w:rPr>
          <w:rFonts w:ascii="Arial Narrow" w:hAnsi="Arial Narrow"/>
          <w:i/>
          <w:color w:val="A6A6A6" w:themeColor="background1" w:themeShade="A6"/>
        </w:rPr>
        <w:t xml:space="preserve">Préciser </w:t>
      </w:r>
      <w:r w:rsidR="0089420F">
        <w:rPr>
          <w:rFonts w:ascii="Arial Narrow" w:hAnsi="Arial Narrow"/>
          <w:i/>
          <w:color w:val="A6A6A6" w:themeColor="background1" w:themeShade="A6"/>
        </w:rPr>
        <w:t>le type et quantité des moyens matériels affectés aux travaux,</w:t>
      </w:r>
    </w:p>
    <w:p w:rsidR="0089420F" w:rsidRPr="000079F4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Préciser </w:t>
      </w:r>
      <w:r w:rsidRPr="005B5FAF">
        <w:rPr>
          <w:rFonts w:ascii="Arial Narrow" w:hAnsi="Arial Narrow"/>
          <w:i/>
          <w:color w:val="A6A6A6" w:themeColor="background1" w:themeShade="A6"/>
        </w:rPr>
        <w:t>la composition des effectifs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dédiés au chantier ainsi que la qualification et/ou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expérience du personnel d’encadrement et le taux de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présence de l’encadrement sur le chantier</w:t>
      </w:r>
      <w:r w:rsidRPr="000079F4">
        <w:rPr>
          <w:rFonts w:ascii="Arial Narrow" w:hAnsi="Arial Narrow"/>
          <w:i/>
          <w:color w:val="A6A6A6" w:themeColor="background1" w:themeShade="A6"/>
        </w:rPr>
        <w:t xml:space="preserve">. </w:t>
      </w:r>
    </w:p>
    <w:p w:rsidR="0007468A" w:rsidRDefault="0007468A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482A4B" w:rsidP="0007468A">
      <w:pPr>
        <w:pStyle w:val="Titre1"/>
      </w:pPr>
      <w:bookmarkStart w:id="4" w:name="_Toc222147443"/>
      <w:r>
        <w:t>3</w:t>
      </w:r>
      <w:r w:rsidR="0007468A">
        <w:t xml:space="preserve">-Descriptifs techniques </w:t>
      </w:r>
      <w:r w:rsidR="009714A7">
        <w:t>des portes industrielles et des équipements de couverture et de bardage</w:t>
      </w:r>
      <w:r w:rsidR="00200CF0">
        <w:t xml:space="preserve"> –</w:t>
      </w:r>
      <w:r w:rsidR="0007468A">
        <w:t xml:space="preserve"> </w:t>
      </w:r>
      <w:r>
        <w:t>7</w:t>
      </w:r>
      <w:r w:rsidR="0007468A">
        <w:t xml:space="preserve"> points</w:t>
      </w:r>
      <w:bookmarkEnd w:id="4"/>
    </w:p>
    <w:p w:rsidR="009714A7" w:rsidRPr="009714A7" w:rsidRDefault="009714A7" w:rsidP="009714A7">
      <w:pPr>
        <w:autoSpaceDE w:val="0"/>
        <w:autoSpaceDN w:val="0"/>
        <w:adjustRightInd w:val="0"/>
        <w:spacing w:before="0" w:after="0" w:line="240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Fournir </w:t>
      </w:r>
      <w:r w:rsidR="006A09FE">
        <w:rPr>
          <w:rFonts w:ascii="Arial Narrow" w:hAnsi="Arial Narrow"/>
          <w:i/>
          <w:color w:val="A6A6A6" w:themeColor="background1" w:themeShade="A6"/>
        </w:rPr>
        <w:t>un descriptif</w:t>
      </w:r>
      <w:r w:rsidRPr="009714A7">
        <w:rPr>
          <w:rFonts w:ascii="Arial Narrow" w:hAnsi="Arial Narrow"/>
          <w:i/>
          <w:color w:val="A6A6A6" w:themeColor="background1" w:themeShade="A6"/>
        </w:rPr>
        <w:t xml:space="preserve"> technique des p</w:t>
      </w:r>
      <w:r>
        <w:rPr>
          <w:rFonts w:ascii="Arial Narrow" w:hAnsi="Arial Narrow"/>
          <w:i/>
          <w:color w:val="A6A6A6" w:themeColor="background1" w:themeShade="A6"/>
        </w:rPr>
        <w:t xml:space="preserve">ortes industrielles accordéons et </w:t>
      </w:r>
      <w:r w:rsidRPr="009714A7">
        <w:rPr>
          <w:rFonts w:ascii="Arial Narrow" w:hAnsi="Arial Narrow"/>
          <w:i/>
          <w:color w:val="A6A6A6" w:themeColor="background1" w:themeShade="A6"/>
        </w:rPr>
        <w:t>des éq</w:t>
      </w:r>
      <w:r>
        <w:rPr>
          <w:rFonts w:ascii="Arial Narrow" w:hAnsi="Arial Narrow"/>
          <w:i/>
          <w:color w:val="A6A6A6" w:themeColor="background1" w:themeShade="A6"/>
        </w:rPr>
        <w:t xml:space="preserve">uipements pour le bardage et la </w:t>
      </w:r>
      <w:r w:rsidRPr="009714A7">
        <w:rPr>
          <w:rFonts w:ascii="Arial Narrow" w:hAnsi="Arial Narrow"/>
          <w:i/>
          <w:color w:val="A6A6A6" w:themeColor="background1" w:themeShade="A6"/>
        </w:rPr>
        <w:t>couverture du bâtiment.</w:t>
      </w:r>
    </w:p>
    <w:p w:rsidR="005B5FAF" w:rsidRDefault="009714A7" w:rsidP="009714A7">
      <w:pPr>
        <w:autoSpaceDE w:val="0"/>
        <w:autoSpaceDN w:val="0"/>
        <w:adjustRightInd w:val="0"/>
        <w:spacing w:before="0" w:after="0" w:line="240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9714A7">
        <w:rPr>
          <w:rFonts w:ascii="Arial Narrow" w:hAnsi="Arial Narrow"/>
          <w:i/>
          <w:color w:val="A6A6A6" w:themeColor="background1" w:themeShade="A6"/>
        </w:rPr>
        <w:t>Démontrer la conformité au CCTP.</w:t>
      </w:r>
      <w:r w:rsidR="00D7653C"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482A4B" w:rsidP="007D4318">
      <w:pPr>
        <w:pStyle w:val="Titre1"/>
      </w:pPr>
      <w:bookmarkStart w:id="5" w:name="_Toc222147444"/>
      <w:r>
        <w:lastRenderedPageBreak/>
        <w:t>4</w:t>
      </w:r>
      <w:r w:rsidR="007D4318">
        <w:t>-</w:t>
      </w:r>
      <w:r w:rsidR="00A14436">
        <w:t xml:space="preserve">Conformité vis-à-vis des prescriptions </w:t>
      </w:r>
      <w:proofErr w:type="gramStart"/>
      <w:r w:rsidR="00A14436">
        <w:t xml:space="preserve">ICPE </w:t>
      </w:r>
      <w:r w:rsidR="00200CF0">
        <w:t xml:space="preserve"> –</w:t>
      </w:r>
      <w:proofErr w:type="gramEnd"/>
      <w:r w:rsidR="007D4318">
        <w:t xml:space="preserve"> </w:t>
      </w:r>
      <w:r>
        <w:t>7</w:t>
      </w:r>
      <w:r w:rsidR="007D4318">
        <w:t xml:space="preserve"> points</w:t>
      </w:r>
      <w:bookmarkEnd w:id="5"/>
    </w:p>
    <w:p w:rsidR="00D7653C" w:rsidRDefault="004E71A6" w:rsidP="00D7653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Détailler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 xml:space="preserve"> les modes et disposit</w:t>
      </w:r>
      <w:r w:rsidR="00482A4B">
        <w:rPr>
          <w:rFonts w:ascii="Arial Narrow" w:hAnsi="Arial Narrow"/>
          <w:i/>
          <w:color w:val="A6A6A6" w:themeColor="background1" w:themeShade="A6"/>
        </w:rPr>
        <w:t>ions constructifs applicables à l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 xml:space="preserve">’opération afin de s’assurer </w:t>
      </w:r>
      <w:r>
        <w:rPr>
          <w:rFonts w:ascii="Arial Narrow" w:hAnsi="Arial Narrow"/>
          <w:i/>
          <w:color w:val="A6A6A6" w:themeColor="background1" w:themeShade="A6"/>
        </w:rPr>
        <w:t xml:space="preserve">du respect </w:t>
      </w:r>
      <w:r w:rsidR="00503F5F">
        <w:rPr>
          <w:rFonts w:ascii="Arial Narrow" w:hAnsi="Arial Narrow"/>
          <w:i/>
          <w:color w:val="A6A6A6" w:themeColor="background1" w:themeShade="A6"/>
        </w:rPr>
        <w:t xml:space="preserve">des exigences en matière 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 xml:space="preserve">de respect des normes </w:t>
      </w:r>
      <w:r w:rsidR="00200CF0">
        <w:rPr>
          <w:rFonts w:ascii="Arial Narrow" w:hAnsi="Arial Narrow"/>
          <w:i/>
          <w:color w:val="A6A6A6" w:themeColor="background1" w:themeShade="A6"/>
        </w:rPr>
        <w:t>ICPE lié à la rubrique 2930-</w:t>
      </w:r>
      <w:proofErr w:type="gramStart"/>
      <w:r w:rsidR="00200CF0">
        <w:rPr>
          <w:rFonts w:ascii="Arial Narrow" w:hAnsi="Arial Narrow"/>
          <w:i/>
          <w:color w:val="A6A6A6" w:themeColor="background1" w:themeShade="A6"/>
        </w:rPr>
        <w:t>2</w:t>
      </w:r>
      <w:r w:rsidR="009714A7">
        <w:rPr>
          <w:rFonts w:ascii="Arial Narrow" w:hAnsi="Arial Narrow"/>
          <w:i/>
          <w:color w:val="A6A6A6" w:themeColor="background1" w:themeShade="A6"/>
        </w:rPr>
        <w:t>.</w:t>
      </w:r>
      <w:r w:rsidR="00200CF0">
        <w:rPr>
          <w:rFonts w:ascii="Arial Narrow" w:hAnsi="Arial Narrow"/>
          <w:i/>
          <w:color w:val="A6A6A6" w:themeColor="background1" w:themeShade="A6"/>
        </w:rPr>
        <w:t>.</w:t>
      </w:r>
      <w:proofErr w:type="gramEnd"/>
    </w:p>
    <w:p w:rsidR="00482A4B" w:rsidRPr="00DB6CEC" w:rsidRDefault="00482A4B" w:rsidP="00482A4B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482A4B" w:rsidRPr="00DB6CEC" w:rsidSect="00433CE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EC3" w:rsidRDefault="00FB6EC3" w:rsidP="00E955A5">
      <w:pPr>
        <w:spacing w:before="0" w:after="0" w:line="240" w:lineRule="auto"/>
      </w:pPr>
      <w:r>
        <w:separator/>
      </w:r>
    </w:p>
  </w:endnote>
  <w:endnote w:type="continuationSeparator" w:id="0">
    <w:p w:rsidR="00FB6EC3" w:rsidRDefault="00FB6EC3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5A1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5A1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5A1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5A1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EC3" w:rsidRDefault="00FB6EC3" w:rsidP="00E955A5">
      <w:pPr>
        <w:spacing w:before="0" w:after="0" w:line="240" w:lineRule="auto"/>
      </w:pPr>
      <w:r>
        <w:separator/>
      </w:r>
    </w:p>
  </w:footnote>
  <w:footnote w:type="continuationSeparator" w:id="0">
    <w:p w:rsidR="00FB6EC3" w:rsidRDefault="00FB6EC3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0F552F">
      <w:rPr>
        <w:rStyle w:val="Emphaseintense"/>
        <w:lang w:val="en-US"/>
      </w:rPr>
      <w:t>4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F552F"/>
    <w:rsid w:val="001166AF"/>
    <w:rsid w:val="00150018"/>
    <w:rsid w:val="001526F9"/>
    <w:rsid w:val="001614A3"/>
    <w:rsid w:val="00167915"/>
    <w:rsid w:val="001753C8"/>
    <w:rsid w:val="00200CF0"/>
    <w:rsid w:val="00204DFA"/>
    <w:rsid w:val="00234AEA"/>
    <w:rsid w:val="00247BBB"/>
    <w:rsid w:val="00262F6D"/>
    <w:rsid w:val="002A7512"/>
    <w:rsid w:val="002A75BB"/>
    <w:rsid w:val="0030044D"/>
    <w:rsid w:val="00375A13"/>
    <w:rsid w:val="003A06D9"/>
    <w:rsid w:val="003D4A3F"/>
    <w:rsid w:val="003E0717"/>
    <w:rsid w:val="00433CED"/>
    <w:rsid w:val="00482A4B"/>
    <w:rsid w:val="004C473F"/>
    <w:rsid w:val="004D2EF3"/>
    <w:rsid w:val="004D311E"/>
    <w:rsid w:val="004E1DB0"/>
    <w:rsid w:val="004E71A6"/>
    <w:rsid w:val="00503F5F"/>
    <w:rsid w:val="00505003"/>
    <w:rsid w:val="00556AB1"/>
    <w:rsid w:val="00556C20"/>
    <w:rsid w:val="00562C4B"/>
    <w:rsid w:val="005712C2"/>
    <w:rsid w:val="005B5334"/>
    <w:rsid w:val="005B5FAF"/>
    <w:rsid w:val="005C6A37"/>
    <w:rsid w:val="005D3984"/>
    <w:rsid w:val="0064604A"/>
    <w:rsid w:val="00646E8F"/>
    <w:rsid w:val="00691C77"/>
    <w:rsid w:val="006A09FE"/>
    <w:rsid w:val="006A78C9"/>
    <w:rsid w:val="006B3F09"/>
    <w:rsid w:val="006B7C12"/>
    <w:rsid w:val="006E53B5"/>
    <w:rsid w:val="00701594"/>
    <w:rsid w:val="0073706B"/>
    <w:rsid w:val="00787470"/>
    <w:rsid w:val="007A08E9"/>
    <w:rsid w:val="007B15FA"/>
    <w:rsid w:val="007D4318"/>
    <w:rsid w:val="00832178"/>
    <w:rsid w:val="0089420F"/>
    <w:rsid w:val="008A4EA4"/>
    <w:rsid w:val="008B0E25"/>
    <w:rsid w:val="008C1B02"/>
    <w:rsid w:val="008F64BB"/>
    <w:rsid w:val="00920CE7"/>
    <w:rsid w:val="009319BF"/>
    <w:rsid w:val="00955D2A"/>
    <w:rsid w:val="009714A7"/>
    <w:rsid w:val="00994EE0"/>
    <w:rsid w:val="009C0E6B"/>
    <w:rsid w:val="009F35B3"/>
    <w:rsid w:val="00A05C28"/>
    <w:rsid w:val="00A14436"/>
    <w:rsid w:val="00A6199D"/>
    <w:rsid w:val="00A83DD0"/>
    <w:rsid w:val="00A95F21"/>
    <w:rsid w:val="00A97C4D"/>
    <w:rsid w:val="00AB0518"/>
    <w:rsid w:val="00AB419E"/>
    <w:rsid w:val="00AE0C7F"/>
    <w:rsid w:val="00AE3C7F"/>
    <w:rsid w:val="00AE5F91"/>
    <w:rsid w:val="00AF13F1"/>
    <w:rsid w:val="00B6558A"/>
    <w:rsid w:val="00B715EC"/>
    <w:rsid w:val="00B7270C"/>
    <w:rsid w:val="00B74948"/>
    <w:rsid w:val="00B93EF1"/>
    <w:rsid w:val="00BA2D50"/>
    <w:rsid w:val="00BA3402"/>
    <w:rsid w:val="00BC197D"/>
    <w:rsid w:val="00BC57AF"/>
    <w:rsid w:val="00BD4CEC"/>
    <w:rsid w:val="00C005F7"/>
    <w:rsid w:val="00C02A74"/>
    <w:rsid w:val="00C26908"/>
    <w:rsid w:val="00C471E0"/>
    <w:rsid w:val="00C56212"/>
    <w:rsid w:val="00C91FB2"/>
    <w:rsid w:val="00D006B3"/>
    <w:rsid w:val="00D052C7"/>
    <w:rsid w:val="00D7653C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04B1C"/>
    <w:rsid w:val="00F21F66"/>
    <w:rsid w:val="00F42E59"/>
    <w:rsid w:val="00F65A39"/>
    <w:rsid w:val="00F736C7"/>
    <w:rsid w:val="00FA6800"/>
    <w:rsid w:val="00FB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528C4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A1245-FBBE-4836-809F-EB0E591B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62</cp:revision>
  <dcterms:created xsi:type="dcterms:W3CDTF">2023-02-13T10:20:00Z</dcterms:created>
  <dcterms:modified xsi:type="dcterms:W3CDTF">2026-02-16T14:17:00Z</dcterms:modified>
</cp:coreProperties>
</file>